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FF" w:rsidRDefault="00C16DFF" w:rsidP="00C16DFF">
      <w:pPr>
        <w:spacing w:after="0" w:line="240" w:lineRule="auto"/>
        <w:ind w:left="720"/>
        <w:jc w:val="right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>9 Νοεμβρίου 2017</w:t>
      </w:r>
    </w:p>
    <w:p w:rsidR="003754D8" w:rsidRDefault="003754D8" w:rsidP="00DD6EF1">
      <w:pPr>
        <w:spacing w:after="0" w:line="240" w:lineRule="auto"/>
        <w:rPr>
          <w:rFonts w:ascii="Calibri" w:eastAsia="Times New Roman" w:hAnsi="Calibri" w:cs="Calibri"/>
          <w:lang w:val="el-GR"/>
        </w:rPr>
      </w:pPr>
      <w:bookmarkStart w:id="0" w:name="_GoBack"/>
      <w:bookmarkEnd w:id="0"/>
    </w:p>
    <w:p w:rsidR="003754D8" w:rsidRPr="00AC772A" w:rsidRDefault="003754D8" w:rsidP="00AC772A">
      <w:pPr>
        <w:spacing w:after="0"/>
        <w:rPr>
          <w:rFonts w:ascii="Calibri" w:eastAsia="Times New Roman" w:hAnsi="Calibri" w:cs="Calibri"/>
          <w:sz w:val="24"/>
          <w:szCs w:val="24"/>
          <w:lang w:val="el-GR"/>
        </w:rPr>
      </w:pPr>
    </w:p>
    <w:p w:rsidR="00347CC7" w:rsidRDefault="00347CC7" w:rsidP="00AC77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  <w:t>Ε</w:t>
      </w:r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  <w:t xml:space="preserve">ρωτήσεις που κατατέθηκαν από τα μέλη μας, </w:t>
      </w:r>
    </w:p>
    <w:p w:rsidR="003754D8" w:rsidRDefault="00347CC7" w:rsidP="00AC772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</w:pPr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  <w:t>στον</w:t>
      </w:r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 </w:t>
      </w:r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  <w:t xml:space="preserve"> Ειδικό Γραμματέα Διαχείρισης Ιδιωτικού Χρέους </w:t>
      </w:r>
      <w:proofErr w:type="spellStart"/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  <w:lang w:val="el-GR"/>
        </w:rPr>
        <w:t>κ.Κουρμούση</w:t>
      </w:r>
      <w:proofErr w:type="spellEnd"/>
      <w:r w:rsidRPr="00347CC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 </w:t>
      </w:r>
      <w:r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 xml:space="preserve"> </w:t>
      </w:r>
    </w:p>
    <w:p w:rsidR="00347CC7" w:rsidRDefault="00347CC7" w:rsidP="00AC772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</w:pPr>
    </w:p>
    <w:p w:rsidR="0070680C" w:rsidRDefault="0070680C" w:rsidP="00AC772A">
      <w:pPr>
        <w:spacing w:after="0" w:line="240" w:lineRule="auto"/>
        <w:rPr>
          <w:rFonts w:ascii="Calibri" w:eastAsia="Times New Roman" w:hAnsi="Calibri" w:cs="Calibri"/>
          <w:lang w:val="el-GR"/>
        </w:rPr>
      </w:pPr>
    </w:p>
    <w:p w:rsidR="00F24D71" w:rsidRDefault="00EF1951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>Ποια είναι η τυπική προϋπόθεση για να έχει</w:t>
      </w:r>
      <w:r w:rsidR="007A0897">
        <w:rPr>
          <w:rFonts w:ascii="Calibri" w:eastAsia="Times New Roman" w:hAnsi="Calibri" w:cs="Calibri"/>
          <w:lang w:val="el-GR"/>
        </w:rPr>
        <w:t xml:space="preserve"> </w:t>
      </w:r>
      <w:r w:rsidR="001977D9">
        <w:rPr>
          <w:rFonts w:ascii="Calibri" w:eastAsia="Times New Roman" w:hAnsi="Calibri" w:cs="Calibri"/>
          <w:lang w:val="el-GR"/>
        </w:rPr>
        <w:t xml:space="preserve">μια επιχείρηση </w:t>
      </w:r>
      <w:r w:rsidRPr="008A288B">
        <w:rPr>
          <w:rFonts w:ascii="Calibri" w:eastAsia="Times New Roman" w:hAnsi="Calibri" w:cs="Calibri"/>
          <w:lang w:val="el-GR"/>
        </w:rPr>
        <w:t xml:space="preserve"> δικαίωμα υπαγωγής στον εξωδικαστικό μηχανισμό ρύθμισης οφειλών</w:t>
      </w:r>
      <w:r w:rsidR="00B91A53">
        <w:rPr>
          <w:rFonts w:ascii="Calibri" w:eastAsia="Times New Roman" w:hAnsi="Calibri" w:cs="Calibri"/>
          <w:lang w:val="el-GR"/>
        </w:rPr>
        <w:t>;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EF1951" w:rsidRDefault="00F24D7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F24D71">
        <w:rPr>
          <w:rFonts w:ascii="Calibri" w:eastAsia="Times New Roman" w:hAnsi="Calibri" w:cs="Calibri"/>
          <w:b/>
          <w:lang w:val="el-GR"/>
        </w:rPr>
        <w:t>1.α</w:t>
      </w:r>
      <w:r>
        <w:rPr>
          <w:rFonts w:ascii="Calibri" w:eastAsia="Times New Roman" w:hAnsi="Calibri" w:cs="Calibri"/>
          <w:b/>
          <w:lang w:val="el-GR"/>
        </w:rPr>
        <w:t>.</w:t>
      </w:r>
      <w:r>
        <w:rPr>
          <w:rFonts w:ascii="Calibri" w:eastAsia="Times New Roman" w:hAnsi="Calibri" w:cs="Calibri"/>
          <w:lang w:val="el-GR"/>
        </w:rPr>
        <w:t xml:space="preserve"> </w:t>
      </w:r>
      <w:r w:rsidR="00AC772A">
        <w:rPr>
          <w:rFonts w:ascii="Calibri" w:eastAsia="Times New Roman" w:hAnsi="Calibri" w:cs="Calibri"/>
          <w:lang w:val="el-GR"/>
        </w:rPr>
        <w:t>Μπορούν οι επιχειρήσεις που είναι κλειστές, έχουν τεθεί σε αδράνεια ή έχουν πτωχεύσει, να υπαχθούν στ</w:t>
      </w:r>
      <w:r>
        <w:rPr>
          <w:rFonts w:ascii="Calibri" w:eastAsia="Times New Roman" w:hAnsi="Calibri" w:cs="Calibri"/>
          <w:lang w:val="el-GR"/>
        </w:rPr>
        <w:t xml:space="preserve">ον μηχανισμό, έστω και εάν τα περιουσιακά στοιχεία της εταιρείας ή/και των </w:t>
      </w:r>
      <w:proofErr w:type="spellStart"/>
      <w:r>
        <w:rPr>
          <w:rFonts w:ascii="Calibri" w:eastAsia="Times New Roman" w:hAnsi="Calibri" w:cs="Calibri"/>
          <w:lang w:val="el-GR"/>
        </w:rPr>
        <w:t>συνοφε</w:t>
      </w:r>
      <w:r w:rsidR="007802E4">
        <w:rPr>
          <w:rFonts w:ascii="Calibri" w:eastAsia="Times New Roman" w:hAnsi="Calibri" w:cs="Calibri"/>
          <w:lang w:val="el-GR"/>
        </w:rPr>
        <w:t>ιλετών</w:t>
      </w:r>
      <w:proofErr w:type="spellEnd"/>
      <w:r w:rsidR="007802E4">
        <w:rPr>
          <w:rFonts w:ascii="Calibri" w:eastAsia="Times New Roman" w:hAnsi="Calibri" w:cs="Calibri"/>
          <w:lang w:val="el-GR"/>
        </w:rPr>
        <w:t xml:space="preserve"> είναι </w:t>
      </w:r>
      <w:r w:rsidR="00934A9A">
        <w:rPr>
          <w:rFonts w:ascii="Calibri" w:eastAsia="Times New Roman" w:hAnsi="Calibri" w:cs="Calibri"/>
          <w:lang w:val="el-GR"/>
        </w:rPr>
        <w:t xml:space="preserve">ικανά, </w:t>
      </w:r>
      <w:r w:rsidR="007802E4">
        <w:rPr>
          <w:rFonts w:ascii="Calibri" w:eastAsia="Times New Roman" w:hAnsi="Calibri" w:cs="Calibri"/>
          <w:lang w:val="el-GR"/>
        </w:rPr>
        <w:t>ελάχιστα ή μηδενικά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F24D71" w:rsidRDefault="00F24D7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1.β.</w:t>
      </w:r>
      <w:r>
        <w:rPr>
          <w:rFonts w:ascii="Calibri" w:eastAsia="Times New Roman" w:hAnsi="Calibri" w:cs="Calibri"/>
          <w:lang w:val="el-GR"/>
        </w:rPr>
        <w:t xml:space="preserve"> </w:t>
      </w:r>
      <w:r w:rsidR="00C529AE">
        <w:rPr>
          <w:rFonts w:ascii="Calibri" w:eastAsia="Times New Roman" w:hAnsi="Calibri" w:cs="Calibri"/>
          <w:lang w:val="el-GR"/>
        </w:rPr>
        <w:t>Μ</w:t>
      </w:r>
      <w:r>
        <w:rPr>
          <w:rFonts w:ascii="Calibri" w:eastAsia="Times New Roman" w:hAnsi="Calibri" w:cs="Calibri"/>
          <w:lang w:val="el-GR"/>
        </w:rPr>
        <w:t>πορεί να ενταχθεί μία επιχείρηση που δεν έχει καμία κερδοφόρα χρήση, αλλά δείχ</w:t>
      </w:r>
      <w:r w:rsidR="00C529AE">
        <w:rPr>
          <w:rFonts w:ascii="Calibri" w:eastAsia="Times New Roman" w:hAnsi="Calibri" w:cs="Calibri"/>
          <w:lang w:val="el-GR"/>
        </w:rPr>
        <w:t>νει ότι έχει καθαρή θέση</w:t>
      </w:r>
      <w:r w:rsidR="00B91A53">
        <w:rPr>
          <w:rFonts w:ascii="Calibri" w:eastAsia="Times New Roman" w:hAnsi="Calibri" w:cs="Calibri"/>
          <w:lang w:val="el-GR"/>
        </w:rPr>
        <w:t>;</w:t>
      </w:r>
      <w:r w:rsidR="00C529AE">
        <w:rPr>
          <w:rFonts w:ascii="Calibri" w:eastAsia="Times New Roman" w:hAnsi="Calibri" w:cs="Calibri"/>
          <w:lang w:val="el-GR"/>
        </w:rPr>
        <w:t xml:space="preserve"> Τι σημαίνει καθαρή θέση</w:t>
      </w:r>
      <w:r w:rsidR="00B91A53">
        <w:rPr>
          <w:rFonts w:ascii="Calibri" w:eastAsia="Times New Roman" w:hAnsi="Calibri" w:cs="Calibri"/>
          <w:lang w:val="el-GR"/>
        </w:rPr>
        <w:t>;</w:t>
      </w:r>
      <w:r w:rsidR="004B6D0E">
        <w:rPr>
          <w:rFonts w:ascii="Calibri" w:eastAsia="Times New Roman" w:hAnsi="Calibri" w:cs="Calibri"/>
          <w:lang w:val="el-GR"/>
        </w:rPr>
        <w:t xml:space="preserve"> Μπορεί η κερδοφόρα χρήση να είναι η τρέχουσα(2017) και να ακολουθήσει η αίτηση υπαγωγής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3754D8" w:rsidRPr="00035C12" w:rsidRDefault="003754D8" w:rsidP="00B91A53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</w:p>
    <w:p w:rsidR="00F24D71" w:rsidRDefault="00825378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>Ποιος ο ρόλος του συντονιστή, του πραγματογνώμονα και του συμβούλου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3754D8" w:rsidRPr="00035C12" w:rsidRDefault="003754D8" w:rsidP="00B91A53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</w:p>
    <w:p w:rsidR="00D71940" w:rsidRPr="00D71940" w:rsidRDefault="0070680C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 xml:space="preserve">Ποιοι είναι </w:t>
      </w:r>
      <w:proofErr w:type="spellStart"/>
      <w:r w:rsidRPr="008A288B">
        <w:rPr>
          <w:rFonts w:ascii="Calibri" w:eastAsia="Times New Roman" w:hAnsi="Calibri" w:cs="Calibri"/>
          <w:lang w:val="el-GR"/>
        </w:rPr>
        <w:t>συνοφειλέτες</w:t>
      </w:r>
      <w:proofErr w:type="spellEnd"/>
      <w:r w:rsidRPr="008A288B">
        <w:rPr>
          <w:rFonts w:ascii="Calibri" w:eastAsia="Times New Roman" w:hAnsi="Calibri" w:cs="Calibri"/>
          <w:lang w:val="el-GR"/>
        </w:rPr>
        <w:t xml:space="preserve"> και πως ευθ</w:t>
      </w:r>
      <w:r w:rsidR="001977D9">
        <w:rPr>
          <w:rFonts w:ascii="Calibri" w:eastAsia="Times New Roman" w:hAnsi="Calibri" w:cs="Calibri"/>
          <w:lang w:val="el-GR"/>
        </w:rPr>
        <w:t xml:space="preserve">ύνονται έναντι του Δημοσίου, των Ασφαλιστικών </w:t>
      </w:r>
      <w:r w:rsidRPr="008A288B">
        <w:rPr>
          <w:rFonts w:ascii="Calibri" w:eastAsia="Times New Roman" w:hAnsi="Calibri" w:cs="Calibri"/>
          <w:lang w:val="el-GR"/>
        </w:rPr>
        <w:t>Ταμείων, των Τραπεζών και τρίτων πιστωτών</w:t>
      </w:r>
      <w:r w:rsidR="00B91A53">
        <w:rPr>
          <w:rFonts w:ascii="Calibri" w:eastAsia="Times New Roman" w:hAnsi="Calibri" w:cs="Calibri"/>
          <w:lang w:val="el-GR"/>
        </w:rPr>
        <w:t>;</w:t>
      </w:r>
      <w:r w:rsidR="00D71940">
        <w:rPr>
          <w:rFonts w:ascii="Calibri" w:eastAsia="Times New Roman" w:hAnsi="Calibri" w:cs="Calibri"/>
          <w:lang w:val="el-GR"/>
        </w:rPr>
        <w:t xml:space="preserve"> (Ανάλυση ανά κατηγορία νομικού προσώπου).</w:t>
      </w:r>
    </w:p>
    <w:p w:rsidR="00D71940" w:rsidRPr="009C7192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9C7192">
        <w:rPr>
          <w:rFonts w:ascii="Calibri" w:eastAsia="Times New Roman" w:hAnsi="Calibri" w:cs="Calibri"/>
          <w:b/>
          <w:lang w:val="el-GR"/>
        </w:rPr>
        <w:t>4.α.</w:t>
      </w:r>
      <w:r>
        <w:rPr>
          <w:rFonts w:ascii="Calibri" w:eastAsia="Times New Roman" w:hAnsi="Calibri" w:cs="Calibri"/>
          <w:lang w:val="el-GR"/>
        </w:rPr>
        <w:t xml:space="preserve"> </w:t>
      </w:r>
      <w:r w:rsidR="00D71940">
        <w:rPr>
          <w:rFonts w:ascii="Calibri" w:eastAsia="Times New Roman" w:hAnsi="Calibri" w:cs="Calibri"/>
          <w:lang w:val="el-GR"/>
        </w:rPr>
        <w:t>Ποια ευθύνη και για πόσο χρονικό διάστημα έχει ο Διαχειριστής</w:t>
      </w:r>
      <w:r>
        <w:rPr>
          <w:rFonts w:ascii="Calibri" w:eastAsia="Times New Roman" w:hAnsi="Calibri" w:cs="Calibri"/>
          <w:lang w:val="el-GR"/>
        </w:rPr>
        <w:t>,</w:t>
      </w:r>
      <w:r w:rsidR="00D71940">
        <w:rPr>
          <w:rFonts w:ascii="Calibri" w:eastAsia="Times New Roman" w:hAnsi="Calibri" w:cs="Calibri"/>
          <w:lang w:val="el-GR"/>
        </w:rPr>
        <w:t xml:space="preserve"> που </w:t>
      </w:r>
      <w:r>
        <w:rPr>
          <w:rFonts w:ascii="Calibri" w:eastAsia="Times New Roman" w:hAnsi="Calibri" w:cs="Calibri"/>
          <w:lang w:val="el-GR"/>
        </w:rPr>
        <w:t xml:space="preserve">τα προσωπικά του περιουσιακά στοιχεία καλύπτουν μέρος της συνολικής οφειλής της εταιρείας και </w:t>
      </w:r>
      <w:r w:rsidR="00D71940">
        <w:rPr>
          <w:rFonts w:ascii="Calibri" w:eastAsia="Times New Roman" w:hAnsi="Calibri" w:cs="Calibri"/>
          <w:lang w:val="el-GR"/>
        </w:rPr>
        <w:t>κατά την θητεία του πραγματοποιήθηκε και εγκρίθηκε το αίτημα υπαγωγής</w:t>
      </w:r>
      <w:r>
        <w:rPr>
          <w:rFonts w:ascii="Calibri" w:eastAsia="Times New Roman" w:hAnsi="Calibri" w:cs="Calibri"/>
          <w:lang w:val="el-GR"/>
        </w:rPr>
        <w:t xml:space="preserve"> στον Εξωδικαστικό Μηχανισμό</w:t>
      </w:r>
      <w:r w:rsidR="00B91A53">
        <w:rPr>
          <w:rFonts w:ascii="Calibri" w:eastAsia="Times New Roman" w:hAnsi="Calibri" w:cs="Calibri"/>
          <w:lang w:val="el-GR"/>
        </w:rPr>
        <w:t>;</w:t>
      </w:r>
      <w:r w:rsidR="00D71940">
        <w:rPr>
          <w:rFonts w:ascii="Calibri" w:eastAsia="Times New Roman" w:hAnsi="Calibri" w:cs="Calibri"/>
          <w:lang w:val="el-GR"/>
        </w:rPr>
        <w:t xml:space="preserve"> </w:t>
      </w:r>
      <w:r w:rsidR="00D71940" w:rsidRPr="009C7192">
        <w:rPr>
          <w:rFonts w:ascii="Calibri" w:eastAsia="Times New Roman" w:hAnsi="Calibri" w:cs="Calibri"/>
          <w:lang w:val="el-GR"/>
        </w:rPr>
        <w:t xml:space="preserve">Αν μετά την έγκριση </w:t>
      </w:r>
      <w:r w:rsidR="001977D9">
        <w:rPr>
          <w:rFonts w:ascii="Calibri" w:eastAsia="Times New Roman" w:hAnsi="Calibri" w:cs="Calibri"/>
          <w:lang w:val="el-GR"/>
        </w:rPr>
        <w:t xml:space="preserve">υπαγωγής, </w:t>
      </w:r>
      <w:r w:rsidR="00D71940" w:rsidRPr="009C7192">
        <w:rPr>
          <w:rFonts w:ascii="Calibri" w:eastAsia="Times New Roman" w:hAnsi="Calibri" w:cs="Calibri"/>
          <w:lang w:val="el-GR"/>
        </w:rPr>
        <w:t xml:space="preserve">παραιτηθεί και αναλάβει νέος </w:t>
      </w:r>
      <w:r>
        <w:rPr>
          <w:rFonts w:ascii="Calibri" w:eastAsia="Times New Roman" w:hAnsi="Calibri" w:cs="Calibri"/>
          <w:lang w:val="el-GR"/>
        </w:rPr>
        <w:t>διαχειριστής, που σταματάνε οι ευθύνες του παλαιού και ποιες βαρύνουν τον νέο</w:t>
      </w:r>
      <w:r w:rsidR="00B91A53">
        <w:rPr>
          <w:rFonts w:ascii="Calibri" w:eastAsia="Times New Roman" w:hAnsi="Calibri" w:cs="Calibri"/>
          <w:lang w:val="el-GR"/>
        </w:rPr>
        <w:t>;</w:t>
      </w:r>
      <w:r w:rsidR="00D71940" w:rsidRPr="009C7192">
        <w:rPr>
          <w:rFonts w:ascii="Calibri" w:eastAsia="Times New Roman" w:hAnsi="Calibri" w:cs="Calibri"/>
          <w:lang w:val="el-GR"/>
        </w:rPr>
        <w:t xml:space="preserve">  </w:t>
      </w:r>
    </w:p>
    <w:p w:rsidR="0070680C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9C7192">
        <w:rPr>
          <w:rFonts w:ascii="Calibri" w:eastAsia="Times New Roman" w:hAnsi="Calibri" w:cs="Calibri"/>
          <w:b/>
          <w:lang w:val="el-GR"/>
        </w:rPr>
        <w:t>4.β.</w:t>
      </w:r>
      <w:r>
        <w:rPr>
          <w:rFonts w:ascii="Calibri" w:eastAsia="Times New Roman" w:hAnsi="Calibri" w:cs="Calibri"/>
          <w:lang w:val="el-GR"/>
        </w:rPr>
        <w:t xml:space="preserve"> </w:t>
      </w:r>
      <w:r w:rsidR="0070680C" w:rsidRPr="00D71940">
        <w:rPr>
          <w:rFonts w:ascii="Calibri" w:eastAsia="Times New Roman" w:hAnsi="Calibri" w:cs="Calibri"/>
          <w:lang w:val="el-GR"/>
        </w:rPr>
        <w:t>Στην ρύθμιση μέσω του εξωδικαστικού μηχανισμού μπορούν να υπαχθούν οι ανεξόφλητες ληξιπρόθε</w:t>
      </w:r>
      <w:r w:rsidR="00F24D71" w:rsidRPr="00D71940">
        <w:rPr>
          <w:rFonts w:ascii="Calibri" w:eastAsia="Times New Roman" w:hAnsi="Calibri" w:cs="Calibri"/>
          <w:lang w:val="el-GR"/>
        </w:rPr>
        <w:t xml:space="preserve">σμες οφειλές των </w:t>
      </w:r>
      <w:proofErr w:type="spellStart"/>
      <w:r w:rsidR="00F24D71" w:rsidRPr="00D71940">
        <w:rPr>
          <w:rFonts w:ascii="Calibri" w:eastAsia="Times New Roman" w:hAnsi="Calibri" w:cs="Calibri"/>
          <w:lang w:val="el-GR"/>
        </w:rPr>
        <w:t>συνοφειλετών</w:t>
      </w:r>
      <w:proofErr w:type="spellEnd"/>
      <w:r w:rsidR="00B91A53">
        <w:rPr>
          <w:rFonts w:ascii="Calibri" w:eastAsia="Times New Roman" w:hAnsi="Calibri" w:cs="Calibri"/>
          <w:lang w:val="el-GR"/>
        </w:rPr>
        <w:t>;</w:t>
      </w:r>
      <w:r w:rsidR="00F24D71" w:rsidRPr="00D71940">
        <w:rPr>
          <w:rFonts w:ascii="Calibri" w:eastAsia="Times New Roman" w:hAnsi="Calibri" w:cs="Calibri"/>
          <w:lang w:val="el-GR"/>
        </w:rPr>
        <w:t xml:space="preserve"> </w:t>
      </w:r>
    </w:p>
    <w:p w:rsidR="003754D8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3754D8" w:rsidRDefault="00FE3C2F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 xml:space="preserve">Τι είναι το </w:t>
      </w:r>
      <w:r w:rsidRPr="008A288B">
        <w:rPr>
          <w:rFonts w:ascii="Calibri" w:eastAsia="Times New Roman" w:hAnsi="Calibri" w:cs="Calibri"/>
        </w:rPr>
        <w:t>ability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  <w:r w:rsidRPr="008A288B">
        <w:rPr>
          <w:rFonts w:ascii="Calibri" w:eastAsia="Times New Roman" w:hAnsi="Calibri" w:cs="Calibri"/>
        </w:rPr>
        <w:t>to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  <w:r w:rsidRPr="008A288B">
        <w:rPr>
          <w:rFonts w:ascii="Calibri" w:eastAsia="Times New Roman" w:hAnsi="Calibri" w:cs="Calibri"/>
        </w:rPr>
        <w:t>pay</w:t>
      </w:r>
      <w:r>
        <w:rPr>
          <w:rFonts w:ascii="Calibri" w:eastAsia="Times New Roman" w:hAnsi="Calibri" w:cs="Calibri"/>
          <w:lang w:val="el-GR"/>
        </w:rPr>
        <w:t>,</w:t>
      </w:r>
      <w:r w:rsidRPr="008A288B">
        <w:rPr>
          <w:rFonts w:ascii="Calibri" w:eastAsia="Times New Roman" w:hAnsi="Calibri" w:cs="Calibri"/>
          <w:lang w:val="el-GR"/>
        </w:rPr>
        <w:t xml:space="preserve"> για τον εξωδικαστικό μηχανισμό και αν σε αυτό συνυπολογίζονται τα έσοδα, οι οφειλές και οι εύλογες δαπάνες του </w:t>
      </w:r>
      <w:proofErr w:type="spellStart"/>
      <w:r w:rsidRPr="008A288B">
        <w:rPr>
          <w:rFonts w:ascii="Calibri" w:eastAsia="Times New Roman" w:hAnsi="Calibri" w:cs="Calibri"/>
          <w:lang w:val="el-GR"/>
        </w:rPr>
        <w:t>συνοφειλέτη</w:t>
      </w:r>
      <w:proofErr w:type="spellEnd"/>
      <w:r w:rsidRPr="008A288B">
        <w:rPr>
          <w:rFonts w:ascii="Calibri" w:eastAsia="Times New Roman" w:hAnsi="Calibri" w:cs="Calibri"/>
          <w:lang w:val="el-GR"/>
        </w:rPr>
        <w:t>.</w:t>
      </w:r>
    </w:p>
    <w:p w:rsidR="00D71940" w:rsidRPr="00035C12" w:rsidRDefault="00FE3C2F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9C7192" w:rsidRDefault="00FE3C2F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>Ποι</w:t>
      </w:r>
      <w:r w:rsidR="00FA4FCA">
        <w:rPr>
          <w:rFonts w:ascii="Calibri" w:eastAsia="Times New Roman" w:hAnsi="Calibri" w:cs="Calibri"/>
          <w:lang w:val="el-GR"/>
        </w:rPr>
        <w:t>ες οφειλές θα υπαχθούν</w:t>
      </w:r>
      <w:r w:rsidRPr="008A288B">
        <w:rPr>
          <w:rFonts w:ascii="Calibri" w:eastAsia="Times New Roman" w:hAnsi="Calibri" w:cs="Calibri"/>
          <w:lang w:val="el-GR"/>
        </w:rPr>
        <w:t xml:space="preserve"> στον εξωδικαστικό μηχανισμό</w:t>
      </w:r>
      <w:r w:rsidR="00B91A53">
        <w:rPr>
          <w:rFonts w:ascii="Calibri" w:eastAsia="Times New Roman" w:hAnsi="Calibri" w:cs="Calibri"/>
          <w:lang w:val="el-GR"/>
        </w:rPr>
        <w:t>;</w:t>
      </w:r>
      <w:r w:rsidR="009C7192">
        <w:rPr>
          <w:rFonts w:ascii="Calibri" w:eastAsia="Times New Roman" w:hAnsi="Calibri" w:cs="Calibri"/>
          <w:lang w:val="el-GR"/>
        </w:rPr>
        <w:t xml:space="preserve"> </w:t>
      </w:r>
      <w:r w:rsidR="00BB0D0B">
        <w:rPr>
          <w:rFonts w:ascii="Calibri" w:eastAsia="Times New Roman" w:hAnsi="Calibri" w:cs="Calibri"/>
          <w:lang w:val="el-GR"/>
        </w:rPr>
        <w:t xml:space="preserve"> </w:t>
      </w:r>
    </w:p>
    <w:p w:rsidR="00BB0D0B" w:rsidRPr="009C7192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6.α</w:t>
      </w:r>
      <w:r w:rsidR="00FA4FCA" w:rsidRPr="00FA4FCA">
        <w:rPr>
          <w:rFonts w:ascii="Calibri" w:eastAsia="Times New Roman" w:hAnsi="Calibri" w:cs="Calibri"/>
          <w:b/>
          <w:lang w:val="el-GR"/>
        </w:rPr>
        <w:t>.</w:t>
      </w:r>
      <w:r w:rsidR="00FA4FCA">
        <w:rPr>
          <w:rFonts w:ascii="Calibri" w:eastAsia="Times New Roman" w:hAnsi="Calibri" w:cs="Calibri"/>
          <w:lang w:val="el-GR"/>
        </w:rPr>
        <w:t xml:space="preserve"> </w:t>
      </w:r>
      <w:r w:rsidR="00BB0D0B" w:rsidRPr="009C7192">
        <w:rPr>
          <w:rFonts w:ascii="Calibri" w:eastAsia="Times New Roman" w:hAnsi="Calibri" w:cs="Calibri"/>
          <w:lang w:val="el-GR"/>
        </w:rPr>
        <w:t>Που θα μας χρησιμεύσει το ύψος της οφειλής σήμερα</w:t>
      </w:r>
      <w:r w:rsidR="00B91A53">
        <w:rPr>
          <w:rFonts w:ascii="Calibri" w:eastAsia="Times New Roman" w:hAnsi="Calibri" w:cs="Calibri"/>
          <w:lang w:val="el-GR"/>
        </w:rPr>
        <w:t>;</w:t>
      </w:r>
      <w:r w:rsidR="00BB0D0B" w:rsidRPr="009C7192">
        <w:rPr>
          <w:rFonts w:ascii="Calibri" w:eastAsia="Times New Roman" w:hAnsi="Calibri" w:cs="Calibri"/>
          <w:lang w:val="el-GR"/>
        </w:rPr>
        <w:t xml:space="preserve"> </w:t>
      </w:r>
    </w:p>
    <w:p w:rsidR="00EF1951" w:rsidRDefault="00FE3C2F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>Που παίζουν ρόλο οι πληρωμές και η αύξηση της οφειλής</w:t>
      </w:r>
      <w:r>
        <w:rPr>
          <w:rFonts w:ascii="Calibri" w:eastAsia="Times New Roman" w:hAnsi="Calibri" w:cs="Calibri"/>
          <w:lang w:val="el-GR"/>
        </w:rPr>
        <w:t>,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 xml:space="preserve">που δημιουργήθηκαν </w:t>
      </w:r>
      <w:r w:rsidRPr="008A288B">
        <w:rPr>
          <w:rFonts w:ascii="Calibri" w:eastAsia="Times New Roman" w:hAnsi="Calibri" w:cs="Calibri"/>
          <w:lang w:val="el-GR"/>
        </w:rPr>
        <w:t>από 31/12/2016 έως σήμερα</w:t>
      </w:r>
      <w:r w:rsidR="00B91A53">
        <w:rPr>
          <w:rFonts w:ascii="Calibri" w:eastAsia="Times New Roman" w:hAnsi="Calibri" w:cs="Calibri"/>
          <w:lang w:val="el-GR"/>
        </w:rPr>
        <w:t>;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BB0D0B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6.β</w:t>
      </w:r>
      <w:r w:rsidR="00FA4FCA">
        <w:rPr>
          <w:rFonts w:ascii="Calibri" w:eastAsia="Times New Roman" w:hAnsi="Calibri" w:cs="Calibri"/>
          <w:lang w:val="el-GR"/>
        </w:rPr>
        <w:t xml:space="preserve">. </w:t>
      </w:r>
      <w:r w:rsidR="00BB0D0B">
        <w:rPr>
          <w:rFonts w:ascii="Calibri" w:eastAsia="Times New Roman" w:hAnsi="Calibri" w:cs="Calibri"/>
          <w:lang w:val="el-GR"/>
        </w:rPr>
        <w:t xml:space="preserve">Οι παλαιές ρυθμισμένες σε </w:t>
      </w:r>
      <w:r w:rsidR="004B6D0E">
        <w:rPr>
          <w:rFonts w:ascii="Calibri" w:eastAsia="Times New Roman" w:hAnsi="Calibri" w:cs="Calibri"/>
          <w:lang w:val="el-GR"/>
        </w:rPr>
        <w:t xml:space="preserve">12-24 </w:t>
      </w:r>
      <w:r w:rsidR="00BB0D0B">
        <w:rPr>
          <w:rFonts w:ascii="Calibri" w:eastAsia="Times New Roman" w:hAnsi="Calibri" w:cs="Calibri"/>
          <w:lang w:val="el-GR"/>
        </w:rPr>
        <w:t>δόσεις οφειλές, μπορούν να ενταχθούν στην ρύθμιση του Εξωδικαστικού Μηχανισμού</w:t>
      </w:r>
      <w:r w:rsidR="00B91A53">
        <w:rPr>
          <w:rFonts w:ascii="Calibri" w:eastAsia="Times New Roman" w:hAnsi="Calibri" w:cs="Calibri"/>
          <w:lang w:val="el-GR"/>
        </w:rPr>
        <w:t>;</w:t>
      </w:r>
      <w:r w:rsidR="00BB0D0B">
        <w:rPr>
          <w:rFonts w:ascii="Calibri" w:eastAsia="Times New Roman" w:hAnsi="Calibri" w:cs="Calibri"/>
          <w:lang w:val="el-GR"/>
        </w:rPr>
        <w:t xml:space="preserve">   </w:t>
      </w:r>
    </w:p>
    <w:p w:rsidR="00B50331" w:rsidRDefault="00B5033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FA4FCA">
        <w:rPr>
          <w:rFonts w:ascii="Calibri" w:eastAsia="Times New Roman" w:hAnsi="Calibri" w:cs="Calibri"/>
          <w:lang w:val="el-GR"/>
        </w:rPr>
        <w:t>Οφειλές που δημιουργήθηκαν έως 31/12/2016, ρυθμίστηκ</w:t>
      </w:r>
      <w:r w:rsidR="00FA4FCA" w:rsidRPr="00FA4FCA">
        <w:rPr>
          <w:rFonts w:ascii="Calibri" w:eastAsia="Times New Roman" w:hAnsi="Calibri" w:cs="Calibri"/>
          <w:lang w:val="el-GR"/>
        </w:rPr>
        <w:t xml:space="preserve">αν και με συνέπεια εξυπηρετήθηκαν οι δόσεις της </w:t>
      </w:r>
      <w:r w:rsidRPr="00FA4FCA">
        <w:rPr>
          <w:rFonts w:ascii="Calibri" w:eastAsia="Times New Roman" w:hAnsi="Calibri" w:cs="Calibri"/>
          <w:lang w:val="el-GR"/>
        </w:rPr>
        <w:t xml:space="preserve"> ρύθμιση</w:t>
      </w:r>
      <w:r w:rsidR="00FA4FCA" w:rsidRPr="00FA4FCA">
        <w:rPr>
          <w:rFonts w:ascii="Calibri" w:eastAsia="Times New Roman" w:hAnsi="Calibri" w:cs="Calibri"/>
          <w:lang w:val="el-GR"/>
        </w:rPr>
        <w:t>ς</w:t>
      </w:r>
      <w:r w:rsidRPr="00FA4FCA">
        <w:rPr>
          <w:rFonts w:ascii="Calibri" w:eastAsia="Times New Roman" w:hAnsi="Calibri" w:cs="Calibri"/>
          <w:lang w:val="el-GR"/>
        </w:rPr>
        <w:t xml:space="preserve"> το 2017</w:t>
      </w:r>
      <w:r w:rsidR="004B6D0E">
        <w:rPr>
          <w:rFonts w:ascii="Calibri" w:eastAsia="Times New Roman" w:hAnsi="Calibri" w:cs="Calibri"/>
          <w:lang w:val="el-GR"/>
        </w:rPr>
        <w:t xml:space="preserve"> και έτσι </w:t>
      </w:r>
      <w:proofErr w:type="spellStart"/>
      <w:r w:rsidR="004B6D0E">
        <w:rPr>
          <w:rFonts w:ascii="Calibri" w:eastAsia="Times New Roman" w:hAnsi="Calibri" w:cs="Calibri"/>
          <w:lang w:val="el-GR"/>
        </w:rPr>
        <w:t>μετακυλήθηκε</w:t>
      </w:r>
      <w:proofErr w:type="spellEnd"/>
      <w:r w:rsidR="004B6D0E">
        <w:rPr>
          <w:rFonts w:ascii="Calibri" w:eastAsia="Times New Roman" w:hAnsi="Calibri" w:cs="Calibri"/>
          <w:lang w:val="el-GR"/>
        </w:rPr>
        <w:t xml:space="preserve"> το χρέος του 2016 στο οικονομικό έτος 2017, </w:t>
      </w:r>
      <w:r w:rsidR="00FA4FCA" w:rsidRPr="00FA4FCA">
        <w:rPr>
          <w:rFonts w:ascii="Calibri" w:eastAsia="Times New Roman" w:hAnsi="Calibri" w:cs="Calibri"/>
          <w:lang w:val="el-GR"/>
        </w:rPr>
        <w:t>συμπεριλαμβάνονται στις 120 δόσεις που προβλέπει ο Εξωδικαστικός Μηχανισμός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9C7192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6</w:t>
      </w:r>
      <w:r w:rsidRPr="00F24D71">
        <w:rPr>
          <w:rFonts w:ascii="Calibri" w:eastAsia="Times New Roman" w:hAnsi="Calibri" w:cs="Calibri"/>
          <w:b/>
          <w:lang w:val="el-GR"/>
        </w:rPr>
        <w:t>.</w:t>
      </w:r>
      <w:r>
        <w:rPr>
          <w:rFonts w:ascii="Calibri" w:eastAsia="Times New Roman" w:hAnsi="Calibri" w:cs="Calibri"/>
          <w:b/>
          <w:lang w:val="el-GR"/>
        </w:rPr>
        <w:t>γ</w:t>
      </w:r>
      <w:r w:rsidRPr="00F24D71">
        <w:rPr>
          <w:rFonts w:ascii="Calibri" w:eastAsia="Times New Roman" w:hAnsi="Calibri" w:cs="Calibri"/>
          <w:b/>
          <w:lang w:val="el-GR"/>
        </w:rPr>
        <w:t>.</w:t>
      </w:r>
      <w:r>
        <w:rPr>
          <w:rFonts w:ascii="Calibri" w:eastAsia="Times New Roman" w:hAnsi="Calibri" w:cs="Calibri"/>
          <w:b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>Μονομερείς οφειλές της εταιρείας προς το Δημόσιο ή τα Ασφαλιστικά ταμεία ή τις Τράπεζες μπορούν να ενταχθούν</w:t>
      </w:r>
      <w:r w:rsidR="00B91A53">
        <w:rPr>
          <w:rFonts w:ascii="Calibri" w:eastAsia="Times New Roman" w:hAnsi="Calibri" w:cs="Calibri"/>
          <w:lang w:val="el-GR"/>
        </w:rPr>
        <w:t>;</w:t>
      </w:r>
      <w:r>
        <w:rPr>
          <w:rFonts w:ascii="Calibri" w:eastAsia="Times New Roman" w:hAnsi="Calibri" w:cs="Calibri"/>
          <w:lang w:val="el-GR"/>
        </w:rPr>
        <w:t xml:space="preserve"> </w:t>
      </w:r>
    </w:p>
    <w:p w:rsidR="001B1BBA" w:rsidRDefault="009C7192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 w:rsidRPr="00C529AE">
        <w:rPr>
          <w:rFonts w:ascii="Calibri" w:eastAsia="Times New Roman" w:hAnsi="Calibri" w:cs="Calibri"/>
          <w:b/>
          <w:lang w:val="el-GR"/>
        </w:rPr>
        <w:t>6.</w:t>
      </w:r>
      <w:r w:rsidR="00BB0D0B">
        <w:rPr>
          <w:rFonts w:ascii="Calibri" w:eastAsia="Times New Roman" w:hAnsi="Calibri" w:cs="Calibri"/>
          <w:b/>
          <w:lang w:val="el-GR"/>
        </w:rPr>
        <w:t>δ</w:t>
      </w:r>
      <w:r w:rsidRPr="00C529AE">
        <w:rPr>
          <w:rFonts w:ascii="Calibri" w:eastAsia="Times New Roman" w:hAnsi="Calibri" w:cs="Calibri"/>
          <w:b/>
          <w:lang w:val="el-GR"/>
        </w:rPr>
        <w:t xml:space="preserve">. </w:t>
      </w:r>
      <w:r w:rsidRPr="00495D59">
        <w:rPr>
          <w:rFonts w:ascii="Calibri" w:eastAsia="Times New Roman" w:hAnsi="Calibri" w:cs="Calibri"/>
          <w:lang w:val="el-GR"/>
        </w:rPr>
        <w:t>Στην ρύθμιση,</w:t>
      </w:r>
      <w:r>
        <w:rPr>
          <w:rFonts w:ascii="Calibri" w:eastAsia="Times New Roman" w:hAnsi="Calibri" w:cs="Calibri"/>
          <w:b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>μπορούν να ενταχθούν οφειλές από παλαιά δάνεια ΤΕΜΠΜΕ που έχουν εγγύηση του Δημοσίου, καταγγελμένα ή μη</w:t>
      </w:r>
      <w:r w:rsidR="00B91A53">
        <w:rPr>
          <w:rFonts w:ascii="Calibri" w:eastAsia="Times New Roman" w:hAnsi="Calibri" w:cs="Calibri"/>
          <w:lang w:val="el-GR"/>
        </w:rPr>
        <w:t>;</w:t>
      </w:r>
      <w:r>
        <w:rPr>
          <w:rFonts w:ascii="Calibri" w:eastAsia="Times New Roman" w:hAnsi="Calibri" w:cs="Calibri"/>
          <w:lang w:val="el-GR"/>
        </w:rPr>
        <w:t xml:space="preserve"> Τι διαδικασία προβλέπεται για αντίστοιχα δάνεια που εκδόθηκαν από την Αγροτική Τράπεζα, λόγω του ειδικού καθεστώτος διαχείρισης </w:t>
      </w:r>
      <w:r w:rsidR="00B91A53">
        <w:rPr>
          <w:rFonts w:ascii="Calibri" w:eastAsia="Times New Roman" w:hAnsi="Calibri" w:cs="Calibri"/>
          <w:lang w:val="el-GR"/>
        </w:rPr>
        <w:t>της;</w:t>
      </w:r>
    </w:p>
    <w:p w:rsidR="003754D8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1977D9" w:rsidRPr="001B1BBA" w:rsidRDefault="001977D9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 xml:space="preserve">Τι συμβαίνει όταν το ύψος οφειλών </w:t>
      </w:r>
      <w:r w:rsidRPr="008A288B">
        <w:rPr>
          <w:rFonts w:ascii="Calibri" w:eastAsia="Times New Roman" w:hAnsi="Calibri" w:cs="Calibri"/>
          <w:u w:val="single"/>
          <w:lang w:val="el-GR"/>
        </w:rPr>
        <w:t>προς το Δημόσιο</w:t>
      </w:r>
      <w:r w:rsidRPr="008A288B">
        <w:rPr>
          <w:rFonts w:ascii="Calibri" w:eastAsia="Times New Roman" w:hAnsi="Calibri" w:cs="Calibri"/>
          <w:lang w:val="el-GR"/>
        </w:rPr>
        <w:t xml:space="preserve"> δεν υπερβαίνει τις 20.000€</w:t>
      </w:r>
      <w:r w:rsidR="00B91A53">
        <w:rPr>
          <w:rFonts w:ascii="Calibri" w:eastAsia="Times New Roman" w:hAnsi="Calibri" w:cs="Calibri"/>
          <w:lang w:val="el-GR"/>
        </w:rPr>
        <w:t>;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3754D8" w:rsidRPr="00FA4FCA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EF1951" w:rsidRDefault="00EF1951" w:rsidP="00B91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EF1951">
        <w:rPr>
          <w:rFonts w:ascii="Calibri" w:eastAsia="Times New Roman" w:hAnsi="Calibri" w:cs="Calibri"/>
          <w:lang w:val="el-GR"/>
        </w:rPr>
        <w:t>Ποιες είναι οι βασικές ουσιαστικές προϋποθέσεις για να μην απορριφθεί η αίτηση</w:t>
      </w:r>
      <w:r w:rsidR="00B91A53">
        <w:rPr>
          <w:rFonts w:ascii="Calibri" w:eastAsia="Times New Roman" w:hAnsi="Calibri" w:cs="Calibri"/>
          <w:lang w:val="el-GR"/>
        </w:rPr>
        <w:t>;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EF1951" w:rsidRPr="00EF1951" w:rsidRDefault="00EF195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Τι </w:t>
      </w:r>
      <w:r w:rsidR="00825378">
        <w:rPr>
          <w:rFonts w:ascii="Calibri" w:eastAsia="Times New Roman" w:hAnsi="Calibri" w:cs="Calibri"/>
          <w:lang w:val="el-GR"/>
        </w:rPr>
        <w:t>επίπτωση υπάρχει στο τελικό αποτέλεσμα, εάν</w:t>
      </w:r>
      <w:r>
        <w:rPr>
          <w:rFonts w:ascii="Calibri" w:eastAsia="Times New Roman" w:hAnsi="Calibri" w:cs="Calibri"/>
          <w:lang w:val="el-GR"/>
        </w:rPr>
        <w:t>:</w:t>
      </w:r>
      <w:r w:rsidRPr="00EF1951">
        <w:rPr>
          <w:rFonts w:ascii="Calibri" w:eastAsia="Times New Roman" w:hAnsi="Calibri" w:cs="Calibri"/>
          <w:lang w:val="el-GR"/>
        </w:rPr>
        <w:t> </w:t>
      </w:r>
    </w:p>
    <w:p w:rsidR="00EF1951" w:rsidRDefault="00EF195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  </w:t>
      </w:r>
      <w:r w:rsidRPr="008A288B">
        <w:rPr>
          <w:rFonts w:ascii="Calibri" w:eastAsia="Times New Roman" w:hAnsi="Calibri" w:cs="Calibri"/>
          <w:lang w:val="el-GR"/>
        </w:rPr>
        <w:t>-η παρούσα α</w:t>
      </w:r>
      <w:r>
        <w:rPr>
          <w:rFonts w:ascii="Calibri" w:eastAsia="Times New Roman" w:hAnsi="Calibri" w:cs="Calibri"/>
          <w:lang w:val="el-GR"/>
        </w:rPr>
        <w:t xml:space="preserve">ξία των συνολικών πληρωμών </w:t>
      </w:r>
      <w:r w:rsidRPr="008A288B">
        <w:rPr>
          <w:rFonts w:ascii="Calibri" w:eastAsia="Times New Roman" w:hAnsi="Calibri" w:cs="Calibri"/>
          <w:lang w:val="el-GR"/>
        </w:rPr>
        <w:t xml:space="preserve"> υπολείπεται της αξίας ρευστοποίησης,</w:t>
      </w:r>
    </w:p>
    <w:p w:rsidR="00BB0D0B" w:rsidRDefault="00EF1951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</w:t>
      </w:r>
      <w:r w:rsidRPr="008A288B">
        <w:rPr>
          <w:rFonts w:ascii="Calibri" w:eastAsia="Times New Roman" w:hAnsi="Calibri" w:cs="Calibri"/>
          <w:lang w:val="el-GR"/>
        </w:rPr>
        <w:t xml:space="preserve"> - η προοπτική </w:t>
      </w:r>
      <w:r w:rsidR="00825378">
        <w:rPr>
          <w:rFonts w:ascii="Calibri" w:eastAsia="Times New Roman" w:hAnsi="Calibri" w:cs="Calibri"/>
          <w:lang w:val="el-GR"/>
        </w:rPr>
        <w:t xml:space="preserve">της εταιρείας </w:t>
      </w:r>
      <w:r w:rsidRPr="008A288B">
        <w:rPr>
          <w:rFonts w:ascii="Calibri" w:eastAsia="Times New Roman" w:hAnsi="Calibri" w:cs="Calibri"/>
          <w:lang w:val="el-GR"/>
        </w:rPr>
        <w:t xml:space="preserve">να ξεπεράσει τα οικονομικά προβλήματα και να υπάρξει ανάπτυξη </w:t>
      </w:r>
      <w:r>
        <w:rPr>
          <w:rFonts w:ascii="Calibri" w:eastAsia="Times New Roman" w:hAnsi="Calibri" w:cs="Calibri"/>
          <w:lang w:val="el-GR"/>
        </w:rPr>
        <w:t xml:space="preserve"> </w:t>
      </w:r>
      <w:r w:rsidRPr="008A288B">
        <w:rPr>
          <w:rFonts w:ascii="Calibri" w:eastAsia="Times New Roman" w:hAnsi="Calibri" w:cs="Calibri"/>
          <w:lang w:val="el-GR"/>
        </w:rPr>
        <w:t>μετ</w:t>
      </w:r>
      <w:r>
        <w:rPr>
          <w:rFonts w:ascii="Calibri" w:eastAsia="Times New Roman" w:hAnsi="Calibri" w:cs="Calibri"/>
          <w:lang w:val="el-GR"/>
        </w:rPr>
        <w:t>ά την ένταξη</w:t>
      </w:r>
    </w:p>
    <w:p w:rsidR="00EF1951" w:rsidRDefault="00BB0D0B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</w:t>
      </w:r>
      <w:r w:rsidR="00EF1951">
        <w:rPr>
          <w:rFonts w:ascii="Calibri" w:eastAsia="Times New Roman" w:hAnsi="Calibri" w:cs="Calibri"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 xml:space="preserve">   </w:t>
      </w:r>
      <w:r w:rsidR="00EF1951">
        <w:rPr>
          <w:rFonts w:ascii="Calibri" w:eastAsia="Times New Roman" w:hAnsi="Calibri" w:cs="Calibri"/>
          <w:lang w:val="el-GR"/>
        </w:rPr>
        <w:t xml:space="preserve">της στον μηχανισμό, δεν </w:t>
      </w:r>
      <w:r w:rsidR="0070680C">
        <w:rPr>
          <w:rFonts w:ascii="Calibri" w:eastAsia="Times New Roman" w:hAnsi="Calibri" w:cs="Calibri"/>
          <w:lang w:val="el-GR"/>
        </w:rPr>
        <w:t>αποδεικνύεται</w:t>
      </w:r>
      <w:r w:rsidR="00EF1951">
        <w:rPr>
          <w:rFonts w:ascii="Calibri" w:eastAsia="Times New Roman" w:hAnsi="Calibri" w:cs="Calibri"/>
          <w:lang w:val="el-GR"/>
        </w:rPr>
        <w:t>.</w:t>
      </w:r>
      <w:r w:rsidR="00D40EB1">
        <w:rPr>
          <w:rFonts w:ascii="Calibri" w:eastAsia="Times New Roman" w:hAnsi="Calibri" w:cs="Calibri"/>
          <w:lang w:val="el-GR"/>
        </w:rPr>
        <w:t xml:space="preserve"> Πως συνυπολογίζετα</w:t>
      </w:r>
      <w:r w:rsidR="00B91A53">
        <w:rPr>
          <w:rFonts w:ascii="Calibri" w:eastAsia="Times New Roman" w:hAnsi="Calibri" w:cs="Calibri"/>
          <w:lang w:val="el-GR"/>
        </w:rPr>
        <w:t>ι η άυλη αξία φήμης &amp; πελατείας;</w:t>
      </w:r>
      <w:r w:rsidR="00EF1951" w:rsidRPr="008A288B">
        <w:rPr>
          <w:rFonts w:ascii="Calibri" w:eastAsia="Times New Roman" w:hAnsi="Calibri" w:cs="Calibri"/>
          <w:lang w:val="el-GR"/>
        </w:rPr>
        <w:t xml:space="preserve"> </w:t>
      </w:r>
    </w:p>
    <w:p w:rsidR="00BB0D0B" w:rsidRDefault="0082537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</w:t>
      </w:r>
      <w:r w:rsidR="00EF1951">
        <w:rPr>
          <w:rFonts w:ascii="Calibri" w:eastAsia="Times New Roman" w:hAnsi="Calibri" w:cs="Calibri"/>
          <w:lang w:val="el-GR"/>
        </w:rPr>
        <w:t xml:space="preserve">  -</w:t>
      </w:r>
      <w:r>
        <w:rPr>
          <w:rFonts w:ascii="Calibri" w:eastAsia="Times New Roman" w:hAnsi="Calibri" w:cs="Calibri"/>
          <w:lang w:val="el-GR"/>
        </w:rPr>
        <w:t xml:space="preserve"> η ρευστοποιήσιμη </w:t>
      </w:r>
      <w:r w:rsidR="00EF1951">
        <w:rPr>
          <w:rFonts w:ascii="Calibri" w:eastAsia="Times New Roman" w:hAnsi="Calibri" w:cs="Calibri"/>
          <w:lang w:val="el-GR"/>
        </w:rPr>
        <w:t xml:space="preserve"> περιουσία της εται</w:t>
      </w:r>
      <w:r>
        <w:rPr>
          <w:rFonts w:ascii="Calibri" w:eastAsia="Times New Roman" w:hAnsi="Calibri" w:cs="Calibri"/>
          <w:lang w:val="el-GR"/>
        </w:rPr>
        <w:t xml:space="preserve">ρίας, των </w:t>
      </w:r>
      <w:proofErr w:type="spellStart"/>
      <w:r>
        <w:rPr>
          <w:rFonts w:ascii="Calibri" w:eastAsia="Times New Roman" w:hAnsi="Calibri" w:cs="Calibri"/>
          <w:lang w:val="el-GR"/>
        </w:rPr>
        <w:t>συνοφειλετών</w:t>
      </w:r>
      <w:proofErr w:type="spellEnd"/>
      <w:r>
        <w:rPr>
          <w:rFonts w:ascii="Calibri" w:eastAsia="Times New Roman" w:hAnsi="Calibri" w:cs="Calibri"/>
          <w:lang w:val="el-GR"/>
        </w:rPr>
        <w:t xml:space="preserve"> και των</w:t>
      </w:r>
      <w:r w:rsidR="00EF1951">
        <w:rPr>
          <w:rFonts w:ascii="Calibri" w:eastAsia="Times New Roman" w:hAnsi="Calibri" w:cs="Calibri"/>
          <w:lang w:val="el-GR"/>
        </w:rPr>
        <w:t xml:space="preserve"> εγγυητών </w:t>
      </w:r>
      <w:r>
        <w:rPr>
          <w:rFonts w:ascii="Calibri" w:eastAsia="Times New Roman" w:hAnsi="Calibri" w:cs="Calibri"/>
          <w:lang w:val="el-GR"/>
        </w:rPr>
        <w:t xml:space="preserve"> </w:t>
      </w:r>
      <w:r w:rsidR="00EF1951">
        <w:rPr>
          <w:rFonts w:ascii="Calibri" w:eastAsia="Times New Roman" w:hAnsi="Calibri" w:cs="Calibri"/>
          <w:lang w:val="el-GR"/>
        </w:rPr>
        <w:t>υπερκαλύπτει τη</w:t>
      </w:r>
      <w:r>
        <w:rPr>
          <w:rFonts w:ascii="Calibri" w:eastAsia="Times New Roman" w:hAnsi="Calibri" w:cs="Calibri"/>
          <w:lang w:val="el-GR"/>
        </w:rPr>
        <w:t xml:space="preserve"> παρούσα</w:t>
      </w:r>
    </w:p>
    <w:p w:rsidR="00EF1951" w:rsidRDefault="00BB0D0B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    </w:t>
      </w:r>
      <w:r w:rsidR="00825378">
        <w:rPr>
          <w:rFonts w:ascii="Calibri" w:eastAsia="Times New Roman" w:hAnsi="Calibri" w:cs="Calibri"/>
          <w:lang w:val="el-GR"/>
        </w:rPr>
        <w:t xml:space="preserve"> αξία της συμφωνίας.</w:t>
      </w:r>
    </w:p>
    <w:p w:rsidR="003754D8" w:rsidRPr="008A288B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BB0D0B" w:rsidRDefault="008A288B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 xml:space="preserve">Πόσο σημαντικό είναι </w:t>
      </w:r>
      <w:r w:rsidR="001977D9">
        <w:rPr>
          <w:rFonts w:ascii="Calibri" w:eastAsia="Times New Roman" w:hAnsi="Calibri" w:cs="Calibri"/>
          <w:lang w:val="el-GR"/>
        </w:rPr>
        <w:t>ένα</w:t>
      </w:r>
      <w:r w:rsidRPr="008A288B">
        <w:rPr>
          <w:rFonts w:ascii="Calibri" w:eastAsia="Times New Roman" w:hAnsi="Calibri" w:cs="Calibri"/>
          <w:lang w:val="el-GR"/>
        </w:rPr>
        <w:t xml:space="preserve"> ρεαλιστικό </w:t>
      </w:r>
      <w:r w:rsidR="001977D9">
        <w:rPr>
          <w:rFonts w:ascii="Calibri" w:eastAsia="Times New Roman" w:hAnsi="Calibri" w:cs="Calibri"/>
          <w:lang w:val="el-GR"/>
        </w:rPr>
        <w:t xml:space="preserve">και τεκμηριωμένο </w:t>
      </w:r>
      <w:r w:rsidRPr="008A288B">
        <w:rPr>
          <w:rFonts w:ascii="Calibri" w:eastAsia="Times New Roman" w:hAnsi="Calibri" w:cs="Calibri"/>
          <w:lang w:val="el-GR"/>
        </w:rPr>
        <w:t>πλάνο βιωσιμότητας</w:t>
      </w:r>
      <w:r w:rsidR="00B91A53">
        <w:rPr>
          <w:rFonts w:ascii="Calibri" w:eastAsia="Times New Roman" w:hAnsi="Calibri" w:cs="Calibri"/>
          <w:lang w:val="el-GR"/>
        </w:rPr>
        <w:t>;</w:t>
      </w:r>
      <w:r w:rsidRPr="008A288B">
        <w:rPr>
          <w:rFonts w:ascii="Calibri" w:eastAsia="Times New Roman" w:hAnsi="Calibri" w:cs="Calibri"/>
          <w:lang w:val="el-GR"/>
        </w:rPr>
        <w:t xml:space="preserve"> </w:t>
      </w:r>
    </w:p>
    <w:p w:rsidR="00D71940" w:rsidRDefault="001977D9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lastRenderedPageBreak/>
        <w:t xml:space="preserve">Είναι απαραίτητη η χρήση </w:t>
      </w:r>
      <w:r w:rsidR="008A288B" w:rsidRPr="008A288B">
        <w:rPr>
          <w:rFonts w:ascii="Calibri" w:eastAsia="Times New Roman" w:hAnsi="Calibri" w:cs="Calibri"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>αριθμοδεικτών στην μελέτη βιωσιμότητας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3754D8" w:rsidRPr="00035C12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825378" w:rsidRDefault="00825378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Αν η επιχείρηση τελικά κριθεί </w:t>
      </w:r>
      <w:r w:rsidRPr="00BB0D0B">
        <w:rPr>
          <w:rFonts w:ascii="Calibri" w:eastAsia="Times New Roman" w:hAnsi="Calibri" w:cs="Calibri"/>
          <w:lang w:val="el-GR"/>
        </w:rPr>
        <w:t>μη βιώσιμη, τι τυπικές</w:t>
      </w:r>
      <w:r w:rsidRPr="00BB0D0B">
        <w:rPr>
          <w:rFonts w:ascii="Calibri" w:eastAsia="Times New Roman" w:hAnsi="Calibri" w:cs="Calibri"/>
          <w:u w:val="single"/>
          <w:lang w:val="el-GR"/>
        </w:rPr>
        <w:t xml:space="preserve"> αλλά και ουσιαστικές</w:t>
      </w:r>
      <w:r>
        <w:rPr>
          <w:rFonts w:ascii="Calibri" w:eastAsia="Times New Roman" w:hAnsi="Calibri" w:cs="Calibri"/>
          <w:lang w:val="el-GR"/>
        </w:rPr>
        <w:t xml:space="preserve"> επιπτώσεις θα υπάρξουν</w:t>
      </w:r>
      <w:r w:rsidR="00B91A53">
        <w:rPr>
          <w:rFonts w:ascii="Calibri" w:eastAsia="Times New Roman" w:hAnsi="Calibri" w:cs="Calibri"/>
          <w:lang w:val="el-GR"/>
        </w:rPr>
        <w:t>;</w:t>
      </w:r>
    </w:p>
    <w:p w:rsidR="00495D59" w:rsidRDefault="00495D59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>Επισημαίνουμε ότι παρατηρήθηκαν πρόσφατα φαινόμενα</w:t>
      </w:r>
      <w:r w:rsidR="00B50331">
        <w:rPr>
          <w:rFonts w:ascii="Calibri" w:eastAsia="Times New Roman" w:hAnsi="Calibri" w:cs="Calibri"/>
          <w:lang w:val="el-GR"/>
        </w:rPr>
        <w:t xml:space="preserve"> όπου οι τράπεζες έγιναν επιθετικές και άρχισαν να καταγγέλλουν τις </w:t>
      </w:r>
      <w:r w:rsidR="001977D9">
        <w:rPr>
          <w:rFonts w:ascii="Calibri" w:eastAsia="Times New Roman" w:hAnsi="Calibri" w:cs="Calibri"/>
          <w:lang w:val="el-GR"/>
        </w:rPr>
        <w:t xml:space="preserve">συμβάσεις και να σταματούν την χρηματοδότηση, </w:t>
      </w:r>
      <w:r w:rsidR="00B50331">
        <w:rPr>
          <w:rFonts w:ascii="Calibri" w:eastAsia="Times New Roman" w:hAnsi="Calibri" w:cs="Calibri"/>
          <w:lang w:val="el-GR"/>
        </w:rPr>
        <w:t xml:space="preserve"> μόλις </w:t>
      </w:r>
      <w:r w:rsidR="001977D9">
        <w:rPr>
          <w:rFonts w:ascii="Calibri" w:eastAsia="Times New Roman" w:hAnsi="Calibri" w:cs="Calibri"/>
          <w:lang w:val="el-GR"/>
        </w:rPr>
        <w:t xml:space="preserve">αντιλήφθηκαν ότι οι επιχειρήσεις κατέθεσαν </w:t>
      </w:r>
      <w:r w:rsidR="00B50331">
        <w:rPr>
          <w:rFonts w:ascii="Calibri" w:eastAsia="Times New Roman" w:hAnsi="Calibri" w:cs="Calibri"/>
          <w:lang w:val="el-GR"/>
        </w:rPr>
        <w:t xml:space="preserve">αίτηση υπαγωγής </w:t>
      </w:r>
      <w:r w:rsidR="001977D9">
        <w:rPr>
          <w:rFonts w:ascii="Calibri" w:eastAsia="Times New Roman" w:hAnsi="Calibri" w:cs="Calibri"/>
          <w:lang w:val="el-GR"/>
        </w:rPr>
        <w:t xml:space="preserve">τους </w:t>
      </w:r>
      <w:r w:rsidR="00B50331">
        <w:rPr>
          <w:rFonts w:ascii="Calibri" w:eastAsia="Times New Roman" w:hAnsi="Calibri" w:cs="Calibri"/>
          <w:lang w:val="el-GR"/>
        </w:rPr>
        <w:t xml:space="preserve">στον Εξωδικαστικό Μηχανισμό. </w:t>
      </w:r>
    </w:p>
    <w:p w:rsidR="003754D8" w:rsidRPr="00035C12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70680C" w:rsidRDefault="008A288B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8A288B">
        <w:rPr>
          <w:rFonts w:ascii="Calibri" w:eastAsia="Times New Roman" w:hAnsi="Calibri" w:cs="Calibri"/>
          <w:lang w:val="el-GR"/>
        </w:rPr>
        <w:t>Μετά την υποβολή της αίτησης</w:t>
      </w:r>
      <w:r w:rsidR="00BB0D0B">
        <w:rPr>
          <w:rFonts w:ascii="Calibri" w:eastAsia="Times New Roman" w:hAnsi="Calibri" w:cs="Calibri"/>
          <w:lang w:val="el-GR"/>
        </w:rPr>
        <w:t>,</w:t>
      </w:r>
      <w:r w:rsidRPr="008A288B">
        <w:rPr>
          <w:rFonts w:ascii="Calibri" w:eastAsia="Times New Roman" w:hAnsi="Calibri" w:cs="Calibri"/>
          <w:lang w:val="el-GR"/>
        </w:rPr>
        <w:t xml:space="preserve"> ενημερώνονται όλοι οι πιστωτές στην Ελλάδα και το εξωτερικό και αποκτούν δικαίωμα πρόσβασης στα φορολογικά και τραπεζικά στοιχεία της</w:t>
      </w:r>
      <w:r w:rsidR="00B91A53">
        <w:rPr>
          <w:rFonts w:ascii="Calibri" w:eastAsia="Times New Roman" w:hAnsi="Calibri" w:cs="Calibri"/>
          <w:lang w:val="el-GR"/>
        </w:rPr>
        <w:t xml:space="preserve"> εταιρείας και των </w:t>
      </w:r>
      <w:proofErr w:type="spellStart"/>
      <w:r w:rsidR="00B91A53">
        <w:rPr>
          <w:rFonts w:ascii="Calibri" w:eastAsia="Times New Roman" w:hAnsi="Calibri" w:cs="Calibri"/>
          <w:lang w:val="el-GR"/>
        </w:rPr>
        <w:t>συνοφειλετών</w:t>
      </w:r>
      <w:proofErr w:type="spellEnd"/>
      <w:r w:rsidR="00B91A53">
        <w:rPr>
          <w:rFonts w:ascii="Calibri" w:eastAsia="Times New Roman" w:hAnsi="Calibri" w:cs="Calibri"/>
          <w:lang w:val="el-GR"/>
        </w:rPr>
        <w:t>;</w:t>
      </w:r>
    </w:p>
    <w:p w:rsidR="003754D8" w:rsidRPr="00035C12" w:rsidRDefault="003754D8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8A288B" w:rsidRDefault="001977D9" w:rsidP="00B91A5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>Π</w:t>
      </w:r>
      <w:r w:rsidR="008A288B" w:rsidRPr="008A288B">
        <w:rPr>
          <w:rFonts w:ascii="Calibri" w:eastAsia="Times New Roman" w:hAnsi="Calibri" w:cs="Calibri"/>
          <w:lang w:val="el-GR"/>
        </w:rPr>
        <w:t xml:space="preserve">ροκειμένου </w:t>
      </w:r>
      <w:r w:rsidR="00BB0D0B">
        <w:rPr>
          <w:rFonts w:ascii="Calibri" w:eastAsia="Times New Roman" w:hAnsi="Calibri" w:cs="Calibri"/>
          <w:lang w:val="el-GR"/>
        </w:rPr>
        <w:t xml:space="preserve">οι Μικρομεσαίες Επιχειρήσεις να </w:t>
      </w:r>
      <w:r>
        <w:rPr>
          <w:rFonts w:ascii="Calibri" w:eastAsia="Times New Roman" w:hAnsi="Calibri" w:cs="Calibri"/>
          <w:lang w:val="el-GR"/>
        </w:rPr>
        <w:t>πετύχουν την</w:t>
      </w:r>
      <w:r w:rsidR="008A288B" w:rsidRPr="008A288B">
        <w:rPr>
          <w:rFonts w:ascii="Calibri" w:eastAsia="Times New Roman" w:hAnsi="Calibri" w:cs="Calibri"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 xml:space="preserve">υπαγωγή τους στον Εξωδικαστικό Μηχανισμό </w:t>
      </w:r>
      <w:r w:rsidR="00FA4FCA">
        <w:rPr>
          <w:rFonts w:ascii="Calibri" w:eastAsia="Times New Roman" w:hAnsi="Calibri" w:cs="Calibri"/>
          <w:lang w:val="el-GR"/>
        </w:rPr>
        <w:t xml:space="preserve">και επειδή η διαχείριση της πλατφόρμας θέλει ειδικές γνώσεις, </w:t>
      </w:r>
      <w:r>
        <w:rPr>
          <w:rFonts w:ascii="Calibri" w:eastAsia="Times New Roman" w:hAnsi="Calibri" w:cs="Calibri"/>
          <w:lang w:val="el-GR"/>
        </w:rPr>
        <w:t xml:space="preserve">κατά την γνώμη σας </w:t>
      </w:r>
      <w:r w:rsidR="00BB0D0B">
        <w:rPr>
          <w:rFonts w:ascii="Calibri" w:eastAsia="Times New Roman" w:hAnsi="Calibri" w:cs="Calibri"/>
          <w:lang w:val="el-GR"/>
        </w:rPr>
        <w:t>είναι καλύτερα να απευθυνθούν</w:t>
      </w:r>
      <w:r w:rsidR="008A288B" w:rsidRPr="008A288B">
        <w:rPr>
          <w:rFonts w:ascii="Calibri" w:eastAsia="Times New Roman" w:hAnsi="Calibri" w:cs="Calibri"/>
          <w:lang w:val="el-GR"/>
        </w:rPr>
        <w:t xml:space="preserve"> σε </w:t>
      </w:r>
      <w:r w:rsidR="008228BD">
        <w:rPr>
          <w:rFonts w:ascii="Calibri" w:eastAsia="Times New Roman" w:hAnsi="Calibri" w:cs="Calibri"/>
          <w:lang w:val="el-GR"/>
        </w:rPr>
        <w:t xml:space="preserve">σύμβουλο - </w:t>
      </w:r>
      <w:r w:rsidR="00FA4FCA">
        <w:rPr>
          <w:rFonts w:ascii="Calibri" w:eastAsia="Times New Roman" w:hAnsi="Calibri" w:cs="Calibri"/>
          <w:lang w:val="el-GR"/>
        </w:rPr>
        <w:t xml:space="preserve">οικονομολόγο, ή να </w:t>
      </w:r>
      <w:r w:rsidR="00BB0D0B">
        <w:rPr>
          <w:rFonts w:ascii="Calibri" w:eastAsia="Times New Roman" w:hAnsi="Calibri" w:cs="Calibri"/>
          <w:lang w:val="el-GR"/>
        </w:rPr>
        <w:t>προσπαθήσουν με ίδια μέσα</w:t>
      </w:r>
      <w:r w:rsidR="00B91A53">
        <w:rPr>
          <w:rFonts w:ascii="Calibri" w:eastAsia="Times New Roman" w:hAnsi="Calibri" w:cs="Calibri"/>
          <w:lang w:val="el-GR"/>
        </w:rPr>
        <w:t>;</w:t>
      </w:r>
      <w:r w:rsidR="00FA4FCA">
        <w:rPr>
          <w:rFonts w:ascii="Calibri" w:eastAsia="Times New Roman" w:hAnsi="Calibri" w:cs="Calibri"/>
          <w:lang w:val="el-GR"/>
        </w:rPr>
        <w:t xml:space="preserve"> </w:t>
      </w:r>
    </w:p>
    <w:p w:rsidR="00FA4FCA" w:rsidRDefault="00FA4FCA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Υπάρχουν εξειδικευμένα </w:t>
      </w:r>
      <w:r w:rsidR="00700F08">
        <w:rPr>
          <w:rFonts w:ascii="Calibri" w:eastAsia="Times New Roman" w:hAnsi="Calibri" w:cs="Calibri"/>
          <w:lang w:val="el-GR"/>
        </w:rPr>
        <w:t xml:space="preserve">– διαπιστευμένα </w:t>
      </w:r>
      <w:r>
        <w:rPr>
          <w:rFonts w:ascii="Calibri" w:eastAsia="Times New Roman" w:hAnsi="Calibri" w:cs="Calibri"/>
          <w:lang w:val="el-GR"/>
        </w:rPr>
        <w:t>γραφεία που μπορούν</w:t>
      </w:r>
      <w:r w:rsidRPr="00FA4FCA">
        <w:rPr>
          <w:rFonts w:ascii="Calibri" w:eastAsia="Times New Roman" w:hAnsi="Calibri" w:cs="Calibri"/>
          <w:lang w:val="el-GR"/>
        </w:rPr>
        <w:t xml:space="preserve"> </w:t>
      </w:r>
      <w:r>
        <w:rPr>
          <w:rFonts w:ascii="Calibri" w:eastAsia="Times New Roman" w:hAnsi="Calibri" w:cs="Calibri"/>
          <w:lang w:val="el-GR"/>
        </w:rPr>
        <w:t xml:space="preserve">να εμπιστευτούν τα μέλη </w:t>
      </w:r>
      <w:r w:rsidR="00B91A53">
        <w:rPr>
          <w:rFonts w:ascii="Calibri" w:eastAsia="Times New Roman" w:hAnsi="Calibri" w:cs="Calibri"/>
          <w:lang w:val="el-GR"/>
        </w:rPr>
        <w:t>μας;</w:t>
      </w:r>
    </w:p>
    <w:p w:rsidR="00C16DFF" w:rsidRDefault="00C16DFF" w:rsidP="00B91A53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l-GR"/>
        </w:rPr>
      </w:pPr>
    </w:p>
    <w:p w:rsidR="00C16DFF" w:rsidRDefault="00C16DFF" w:rsidP="00C16DFF">
      <w:pPr>
        <w:spacing w:after="0" w:line="240" w:lineRule="auto"/>
        <w:ind w:left="720"/>
        <w:jc w:val="right"/>
        <w:rPr>
          <w:rFonts w:ascii="Calibri" w:eastAsia="Times New Roman" w:hAnsi="Calibri" w:cs="Calibri"/>
          <w:lang w:val="el-GR"/>
        </w:rPr>
      </w:pPr>
    </w:p>
    <w:p w:rsidR="00126A7C" w:rsidRPr="008A288B" w:rsidRDefault="00126A7C" w:rsidP="00B91A53">
      <w:pPr>
        <w:jc w:val="both"/>
        <w:rPr>
          <w:lang w:val="el-GR"/>
        </w:rPr>
      </w:pPr>
    </w:p>
    <w:sectPr w:rsidR="00126A7C" w:rsidRPr="008A288B" w:rsidSect="001B1BBA">
      <w:pgSz w:w="12240" w:h="15840"/>
      <w:pgMar w:top="540" w:right="81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6A4"/>
    <w:multiLevelType w:val="hybridMultilevel"/>
    <w:tmpl w:val="9DF073C2"/>
    <w:lvl w:ilvl="0" w:tplc="CB7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74"/>
    <w:rsid w:val="00032D60"/>
    <w:rsid w:val="00035C12"/>
    <w:rsid w:val="00046D52"/>
    <w:rsid w:val="000E6A7E"/>
    <w:rsid w:val="00126A7C"/>
    <w:rsid w:val="00146FA8"/>
    <w:rsid w:val="001977D9"/>
    <w:rsid w:val="001B1BBA"/>
    <w:rsid w:val="0020552C"/>
    <w:rsid w:val="00347CC7"/>
    <w:rsid w:val="003754D8"/>
    <w:rsid w:val="00495D59"/>
    <w:rsid w:val="004B6D0E"/>
    <w:rsid w:val="005C08EE"/>
    <w:rsid w:val="005C36A8"/>
    <w:rsid w:val="005E2274"/>
    <w:rsid w:val="00700F08"/>
    <w:rsid w:val="0070680C"/>
    <w:rsid w:val="00775B7A"/>
    <w:rsid w:val="007802E4"/>
    <w:rsid w:val="007923C4"/>
    <w:rsid w:val="007A0897"/>
    <w:rsid w:val="008228BD"/>
    <w:rsid w:val="00825378"/>
    <w:rsid w:val="008A288B"/>
    <w:rsid w:val="00917CD7"/>
    <w:rsid w:val="00934A9A"/>
    <w:rsid w:val="009C7192"/>
    <w:rsid w:val="00AC772A"/>
    <w:rsid w:val="00B50331"/>
    <w:rsid w:val="00B91A53"/>
    <w:rsid w:val="00BB0D0B"/>
    <w:rsid w:val="00BC12DB"/>
    <w:rsid w:val="00C16DFF"/>
    <w:rsid w:val="00C529AE"/>
    <w:rsid w:val="00D40EB1"/>
    <w:rsid w:val="00D71940"/>
    <w:rsid w:val="00DD6EF1"/>
    <w:rsid w:val="00E51863"/>
    <w:rsid w:val="00EF1951"/>
    <w:rsid w:val="00F24D71"/>
    <w:rsid w:val="00FA1EF2"/>
    <w:rsid w:val="00FA4FCA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27E9"/>
  <w15:chartTrackingRefBased/>
  <w15:docId w15:val="{F7FF7A58-ADC9-44F6-BED0-980CA087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2017-11-08T07:03:00Z</cp:lastPrinted>
  <dcterms:created xsi:type="dcterms:W3CDTF">2017-11-10T10:27:00Z</dcterms:created>
  <dcterms:modified xsi:type="dcterms:W3CDTF">2017-11-10T10:31:00Z</dcterms:modified>
</cp:coreProperties>
</file>